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jpeg" ContentType="image/jpeg"/>
  <Override PartName="/word/media/image11.png" ContentType="image/png"/>
  <Override PartName="/word/media/image12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Comic Sans MS" w:hAnsi="Comic Sans MS"/>
        </w:rPr>
      </w:pPr>
      <w:r>
        <w:rPr>
          <w:rFonts w:ascii="Comic Sans MS" w:hAnsi="Comic Sans MS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-81280</wp:posOffset>
            </wp:positionH>
            <wp:positionV relativeFrom="paragraph">
              <wp:posOffset>111760</wp:posOffset>
            </wp:positionV>
            <wp:extent cx="775970" cy="760095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5490845</wp:posOffset>
            </wp:positionH>
            <wp:positionV relativeFrom="paragraph">
              <wp:posOffset>115570</wp:posOffset>
            </wp:positionV>
            <wp:extent cx="775970" cy="760095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>
          <w:rFonts w:ascii="Comic Sans MS" w:hAnsi="Comic Sans MS"/>
          <w:b/>
          <w:b/>
          <w:bCs/>
          <w:i/>
          <w:i/>
          <w:iCs/>
          <w:sz w:val="32"/>
          <w:szCs w:val="32"/>
        </w:rPr>
      </w:pPr>
      <w:r>
        <w:rPr>
          <w:rFonts w:ascii="Comic Sans MS" w:hAnsi="Comic Sans MS"/>
          <w:b/>
          <w:bCs/>
          <w:i/>
          <w:iCs/>
          <w:sz w:val="32"/>
          <w:szCs w:val="32"/>
        </w:rPr>
        <w:t>Timothée la Taupe et le ballon-chasseur: consignes de l’enseignant</w:t>
      </w:r>
    </w:p>
    <w:p>
      <w:pPr>
        <w:pStyle w:val="Normal"/>
        <w:jc w:val="center"/>
        <w:rPr>
          <w:rFonts w:ascii="Comic Sans MS" w:hAnsi="Comic Sans MS"/>
          <w:b/>
          <w:b/>
          <w:bCs/>
          <w:i/>
          <w:i/>
          <w:iCs/>
          <w:sz w:val="32"/>
          <w:szCs w:val="32"/>
        </w:rPr>
      </w:pPr>
      <w:r>
        <w:rPr>
          <w:rFonts w:ascii="Comic Sans MS" w:hAnsi="Comic Sans MS"/>
          <w:b/>
          <w:bCs/>
          <w:i/>
          <w:iCs/>
          <w:sz w:val="32"/>
          <w:szCs w:val="32"/>
        </w:rPr>
      </w:r>
    </w:p>
    <w:p>
      <w:pPr>
        <w:pStyle w:val="Normal"/>
        <w:jc w:val="center"/>
        <w:rPr>
          <w:rFonts w:ascii="Comic Sans MS" w:hAnsi="Comic Sans MS"/>
          <w:b/>
          <w:b/>
          <w:bCs/>
          <w:i/>
          <w:i/>
          <w:iCs/>
          <w:sz w:val="32"/>
          <w:szCs w:val="32"/>
        </w:rPr>
      </w:pPr>
      <w:r>
        <w:rPr>
          <w:rFonts w:ascii="Comic Sans MS" w:hAnsi="Comic Sans MS"/>
          <w:b/>
          <w:bCs/>
          <w:i/>
          <w:iCs/>
          <w:sz w:val="32"/>
          <w:szCs w:val="32"/>
        </w:rPr>
      </w:r>
    </w:p>
    <w:p>
      <w:pPr>
        <w:pStyle w:val="Normal"/>
        <w:numPr>
          <w:ilvl w:val="0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Effectuer un retour rapide sur l’histoire (appréciation de l’oeuvre sommaire) (J’ai aimé/ je n’ai pas aimé; c’était triste/drôle/intéressant…)</w:t>
      </w:r>
    </w:p>
    <w:p>
      <w:pPr>
        <w:pStyle w:val="Normal"/>
        <w:numPr>
          <w:ilvl w:val="0"/>
          <w:numId w:val="0"/>
        </w:numPr>
        <w:ind w:left="720" w:hanging="0"/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</w:r>
    </w:p>
    <w:p>
      <w:pPr>
        <w:pStyle w:val="Normal"/>
        <w:numPr>
          <w:ilvl w:val="0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Après la lecture de l’histoire, consigner dans un tableau les mots du tableau 1 (plus bas). En plénière, laisser les élèves indiquer quelle paire mot-image peuvent être formée. Il est possible de laisser les élèves venir au tableau pour présenter leur réponse.</w:t>
      </w:r>
    </w:p>
    <w:p>
      <w:pPr>
        <w:pStyle w:val="Normal"/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</w:r>
    </w:p>
    <w:p>
      <w:pPr>
        <w:pStyle w:val="Normal"/>
        <w:numPr>
          <w:ilvl w:val="0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Les élèves devront récapituler l’histoire à l’aide de cartons (Illu 1 à 5) en dyades. Utiliser un vocabulaire simple et moduler les explications au niveau des apprenants. Faire en sorte qu’il soit possible d’associer les illustrations avec des phrases significatives</w:t>
      </w:r>
    </w:p>
    <w:p>
      <w:pPr>
        <w:pStyle w:val="Normal"/>
        <w:numPr>
          <w:ilvl w:val="0"/>
          <w:numId w:val="0"/>
        </w:numPr>
        <w:ind w:left="1080" w:hanging="0"/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</w:r>
    </w:p>
    <w:p>
      <w:pPr>
        <w:pStyle w:val="Normal"/>
        <w:numPr>
          <w:ilvl w:val="1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Si possible, modéliser une structure de réponse (réutilisable dans d’autres contextes scolaires) que les apprenants auront à utiliser (Je suis d’accord/Je ne suis pas d’accord/ c’est arrivé avant/après que [X]).</w:t>
      </w:r>
    </w:p>
    <w:p>
      <w:pPr>
        <w:pStyle w:val="Normal"/>
        <w:numPr>
          <w:ilvl w:val="0"/>
          <w:numId w:val="0"/>
        </w:numPr>
        <w:ind w:left="1080" w:hanging="0"/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</w:r>
    </w:p>
    <w:p>
      <w:pPr>
        <w:pStyle w:val="Normal"/>
        <w:numPr>
          <w:ilvl w:val="1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L’exercice ici étant d’encourager l’expression et la compréhension orale d’une histoire, vérifier à ce que les élèves utilisent majoritairement la langue-cible.</w:t>
      </w:r>
    </w:p>
    <w:p>
      <w:pPr>
        <w:pStyle w:val="Normal"/>
        <w:numPr>
          <w:ilvl w:val="0"/>
          <w:numId w:val="0"/>
        </w:numPr>
        <w:ind w:left="1080" w:hanging="0"/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</w:r>
    </w:p>
    <w:p>
      <w:pPr>
        <w:pStyle w:val="Normal"/>
        <w:numPr>
          <w:ilvl w:val="0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De manière individuelle, les élèves devront dessiner une suite à l’histoire (que se passe-t-il après?). Cela servira de fondations pour le projet d’écriture commun pour les élèves.</w:t>
      </w:r>
    </w:p>
    <w:p>
      <w:pPr>
        <w:pStyle w:val="Normal"/>
        <w:numPr>
          <w:ilvl w:val="0"/>
          <w:numId w:val="0"/>
        </w:numPr>
        <w:ind w:left="720" w:hanging="0"/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</w:r>
    </w:p>
    <w:p>
      <w:pPr>
        <w:pStyle w:val="Normal"/>
        <w:numPr>
          <w:ilvl w:val="1"/>
          <w:numId w:val="1"/>
        </w:numPr>
        <w:jc w:val="both"/>
        <w:rPr>
          <w:rFonts w:ascii="Arial Narrow" w:hAnsi="Arial Narrow"/>
          <w:b w:val="false"/>
          <w:b w:val="false"/>
          <w:bCs w:val="false"/>
          <w:i w:val="false"/>
          <w:i w:val="false"/>
          <w:iCs w:val="false"/>
          <w:sz w:val="28"/>
          <w:szCs w:val="28"/>
        </w:rPr>
      </w:pPr>
      <w:r>
        <w:rPr>
          <w:rFonts w:ascii="Arial Narrow" w:hAnsi="Arial Narrow"/>
          <w:b w:val="false"/>
          <w:bCs w:val="false"/>
          <w:i w:val="false"/>
          <w:iCs w:val="false"/>
          <w:sz w:val="28"/>
          <w:szCs w:val="28"/>
        </w:rPr>
        <w:t>Les élèves devront tenter d’expliquer ce qui se passe (ce qui permettra, à l’aide d’un enregistrement de l’enseignant, de présenter d’autres mots de vocabulaire pour enrichir leur lexique).</w:t>
      </w:r>
      <w:r>
        <w:br w:type="page"/>
      </w:r>
    </w:p>
    <w:tbl>
      <w:tblPr>
        <w:tblW w:w="8565" w:type="dxa"/>
        <w:jc w:val="left"/>
        <w:tblInd w:w="846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top w:w="55" w:type="dxa"/>
          <w:left w:w="50" w:type="dxa"/>
          <w:bottom w:w="55" w:type="dxa"/>
          <w:right w:w="55" w:type="dxa"/>
        </w:tblCellMar>
      </w:tblPr>
      <w:tblGrid>
        <w:gridCol w:w="4514"/>
        <w:gridCol w:w="4050"/>
      </w:tblGrid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pageBreakBefore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85725</wp:posOffset>
                  </wp:positionV>
                  <wp:extent cx="2509520" cy="1712595"/>
                  <wp:effectExtent l="0" t="0" r="0" b="0"/>
                  <wp:wrapSquare wrapText="largest"/>
                  <wp:docPr id="3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9520" cy="1712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posOffset>474345</wp:posOffset>
                  </wp:positionH>
                  <wp:positionV relativeFrom="paragraph">
                    <wp:posOffset>3175</wp:posOffset>
                  </wp:positionV>
                  <wp:extent cx="1372235" cy="1343660"/>
                  <wp:effectExtent l="0" t="0" r="0" b="0"/>
                  <wp:wrapSquare wrapText="largest"/>
                  <wp:docPr id="4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2235" cy="1343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238125</wp:posOffset>
                  </wp:positionV>
                  <wp:extent cx="2450465" cy="1033780"/>
                  <wp:effectExtent l="0" t="0" r="0" b="0"/>
                  <wp:wrapSquare wrapText="largest"/>
                  <wp:docPr id="5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465" cy="1033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85725</wp:posOffset>
                  </wp:positionV>
                  <wp:extent cx="2339975" cy="2073910"/>
                  <wp:effectExtent l="0" t="0" r="0" b="0"/>
                  <wp:wrapSquare wrapText="largest"/>
                  <wp:docPr id="6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975" cy="207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posOffset>403225</wp:posOffset>
                  </wp:positionH>
                  <wp:positionV relativeFrom="paragraph">
                    <wp:posOffset>104775</wp:posOffset>
                  </wp:positionV>
                  <wp:extent cx="2124075" cy="2046605"/>
                  <wp:effectExtent l="0" t="0" r="0" b="0"/>
                  <wp:wrapSquare wrapText="largest"/>
                  <wp:docPr id="7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2046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361950</wp:posOffset>
                  </wp:positionV>
                  <wp:extent cx="2339975" cy="1657985"/>
                  <wp:effectExtent l="0" t="0" r="0" b="0"/>
                  <wp:wrapSquare wrapText="largest"/>
                  <wp:docPr id="8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975" cy="1657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posOffset>520065</wp:posOffset>
                  </wp:positionH>
                  <wp:positionV relativeFrom="paragraph">
                    <wp:posOffset>233045</wp:posOffset>
                  </wp:positionV>
                  <wp:extent cx="1945640" cy="2061845"/>
                  <wp:effectExtent l="0" t="0" r="0" b="0"/>
                  <wp:wrapSquare wrapText="largest"/>
                  <wp:docPr id="9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2061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/>
              <w:drawing>
                <wp:inline distT="0" distB="0" distL="0" distR="0">
                  <wp:extent cx="2501900" cy="2172970"/>
                  <wp:effectExtent l="0" t="0" r="0" b="0"/>
                  <wp:docPr id="10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900" cy="2172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 xml:space="preserve"> </w:t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163830</wp:posOffset>
                  </wp:positionV>
                  <wp:extent cx="2208530" cy="2383790"/>
                  <wp:effectExtent l="0" t="0" r="0" b="0"/>
                  <wp:wrapSquare wrapText="largest"/>
                  <wp:docPr id="11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8530" cy="238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269875</wp:posOffset>
                  </wp:positionV>
                  <wp:extent cx="2291080" cy="1772920"/>
                  <wp:effectExtent l="0" t="0" r="0" b="0"/>
                  <wp:wrapSquare wrapText="largest"/>
                  <wp:docPr id="12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080" cy="177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Ballon chasseur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Lunettes</w:t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Sports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Taupe</w:t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Seul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Ensemble</w:t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Lancer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Ourson</w:t>
            </w:r>
          </w:p>
        </w:tc>
      </w:tr>
      <w:tr>
        <w:trPr/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Coq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Contenudetableau"/>
              <w:jc w:val="center"/>
              <w:rPr>
                <w:rFonts w:ascii="Comic Sans MS" w:hAnsi="Comic Sans MS"/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</w:pPr>
            <w:r>
              <w:rPr>
                <w:rFonts w:ascii="Comic Sans MS" w:hAnsi="Comic Sans MS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32"/>
                <w:szCs w:val="32"/>
                <w:u w:val="none"/>
              </w:rPr>
              <w:t>Attraper</w:t>
            </w:r>
          </w:p>
        </w:tc>
      </w:tr>
    </w:tbl>
    <w:p>
      <w:pPr>
        <w:pStyle w:val="Normal"/>
        <w:jc w:val="both"/>
        <w:rPr/>
      </w:pPr>
      <w:r>
        <w:rPr/>
      </w:r>
    </w:p>
    <w:sectPr>
      <w:type w:val="nextPage"/>
      <w:pgSz w:w="12240" w:h="15840"/>
      <w:pgMar w:left="1134" w:right="1134" w:header="0" w:top="1134" w:footer="0" w:bottom="1134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Comic Sans MS">
    <w:charset w:val="00"/>
    <w:family w:val="roman"/>
    <w:pitch w:val="variable"/>
  </w:font>
  <w:font w:name="Arial Narrow">
    <w:charset w:val="00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80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Cs w:val="24"/>
        <w:lang w:val="fr-CA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bidi w:val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fr-CA" w:eastAsia="zh-CN" w:bidi="hi-IN"/>
    </w:rPr>
  </w:style>
  <w:style w:type="character" w:styleId="Caractresdenumrotation">
    <w:name w:val="Caractères de numérotation"/>
    <w:qFormat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Contenudetableau">
    <w:name w:val="Contenu de tableau"/>
    <w:basedOn w:val="Normal"/>
    <w:qFormat/>
    <w:pPr>
      <w:suppressLineNumbers/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jpeg"/><Relationship Id="rId12" Type="http://schemas.openxmlformats.org/officeDocument/2006/relationships/image" Target="media/image11.png"/><Relationship Id="rId13" Type="http://schemas.openxmlformats.org/officeDocument/2006/relationships/image" Target="media/image12.jpeg"/><Relationship Id="rId14" Type="http://schemas.openxmlformats.org/officeDocument/2006/relationships/numbering" Target="numbering.xml"/><Relationship Id="rId15" Type="http://schemas.openxmlformats.org/officeDocument/2006/relationships/fontTable" Target="fontTable.xml"/><Relationship Id="rId16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39</TotalTime>
  <Application>LibreOffice/6.1.0.3$Windows_X86_64 LibreOffice_project/efb621ed25068d70781dc026f7e9c5187a4decd1</Application>
  <Pages>2</Pages>
  <Words>233</Words>
  <Characters>1349</Characters>
  <CharactersWithSpaces>1558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2019-04-04T13:59:06Z</dcterms:created>
  <dc:creator/>
  <dc:description/>
  <dc:language>fr-CA</dc:language>
  <cp:lastModifiedBy/>
  <dcterms:modified xsi:type="dcterms:W3CDTF">2019-04-04T19:52:25Z</dcterms:modified>
  <cp:revision>3</cp:revision>
  <dc:subject/>
  <dc:title/>
</cp:coreProperties>
</file>